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6B5" w:rsidRDefault="008116B5" w:rsidP="000A2D95">
      <w:pPr>
        <w:pStyle w:val="Nagwek1"/>
        <w:tabs>
          <w:tab w:val="left" w:pos="964"/>
        </w:tabs>
        <w:spacing w:before="87"/>
        <w:ind w:left="828" w:right="2242"/>
      </w:pPr>
      <w:r w:rsidRPr="007A2766">
        <w:rPr>
          <w:sz w:val="36"/>
          <w:szCs w:val="36"/>
        </w:rPr>
        <w:t>S</w:t>
      </w:r>
      <w:r w:rsidR="007A2766" w:rsidRPr="007A2766">
        <w:rPr>
          <w:sz w:val="36"/>
          <w:szCs w:val="36"/>
        </w:rPr>
        <w:t>PECYFIKACJA TECHNICZNA</w:t>
      </w:r>
      <w:r w:rsidRPr="007A2766">
        <w:rPr>
          <w:sz w:val="36"/>
          <w:szCs w:val="36"/>
        </w:rPr>
        <w:t>.</w:t>
      </w:r>
      <w:r>
        <w:t xml:space="preserve"> </w:t>
      </w:r>
      <w:r w:rsidR="00D768AB">
        <w:t xml:space="preserve">      </w:t>
      </w:r>
      <w:r w:rsidR="007A2766">
        <w:t>B.00</w:t>
      </w:r>
      <w:r w:rsidR="003B0E3F">
        <w:t>3</w:t>
      </w:r>
      <w:r w:rsidR="007A2766">
        <w:t xml:space="preserve"> - Stolarka okienna dachowa.</w:t>
      </w:r>
    </w:p>
    <w:p w:rsidR="008116B5" w:rsidRDefault="008116B5" w:rsidP="008116B5">
      <w:pPr>
        <w:pStyle w:val="Tekstpodstawowy"/>
        <w:spacing w:before="1"/>
        <w:rPr>
          <w:b/>
          <w:sz w:val="32"/>
        </w:rPr>
      </w:pPr>
    </w:p>
    <w:p w:rsidR="008116B5" w:rsidRDefault="00D768AB" w:rsidP="00D768AB">
      <w:pPr>
        <w:pStyle w:val="Nagwek2"/>
        <w:tabs>
          <w:tab w:val="left" w:pos="3404"/>
        </w:tabs>
        <w:ind w:left="568"/>
      </w:pPr>
      <w:r>
        <w:t xml:space="preserve">  </w:t>
      </w:r>
      <w:r w:rsidR="008116B5">
        <w:t>Kod CPV</w:t>
      </w:r>
      <w:r w:rsidR="008116B5">
        <w:rPr>
          <w:spacing w:val="-2"/>
        </w:rPr>
        <w:t xml:space="preserve"> </w:t>
      </w:r>
      <w:r w:rsidR="008116B5">
        <w:t>45420000-7</w:t>
      </w:r>
      <w:r w:rsidR="008116B5">
        <w:tab/>
        <w:t>Roboty w zakresie zakładania stolarki</w:t>
      </w:r>
      <w:r w:rsidR="008116B5">
        <w:rPr>
          <w:spacing w:val="4"/>
        </w:rPr>
        <w:t xml:space="preserve"> </w:t>
      </w:r>
      <w:r w:rsidR="008116B5">
        <w:t>budowlanej</w:t>
      </w:r>
    </w:p>
    <w:p w:rsidR="008116B5" w:rsidRDefault="008116B5" w:rsidP="008116B5">
      <w:pPr>
        <w:ind w:left="189" w:right="124"/>
        <w:jc w:val="center"/>
        <w:rPr>
          <w:b/>
          <w:sz w:val="24"/>
        </w:rPr>
      </w:pPr>
      <w:proofErr w:type="gramStart"/>
      <w:r>
        <w:rPr>
          <w:b/>
          <w:sz w:val="24"/>
        </w:rPr>
        <w:t>oraz</w:t>
      </w:r>
      <w:proofErr w:type="gramEnd"/>
      <w:r>
        <w:rPr>
          <w:b/>
          <w:sz w:val="24"/>
        </w:rPr>
        <w:t xml:space="preserve"> roboty ciesielskie.</w:t>
      </w:r>
    </w:p>
    <w:p w:rsidR="008116B5" w:rsidRDefault="00DA1452" w:rsidP="00DA1452">
      <w:pPr>
        <w:tabs>
          <w:tab w:val="left" w:pos="2835"/>
        </w:tabs>
        <w:ind w:right="3105"/>
        <w:rPr>
          <w:b/>
          <w:sz w:val="24"/>
        </w:rPr>
      </w:pPr>
      <w:r>
        <w:rPr>
          <w:b/>
          <w:sz w:val="24"/>
        </w:rPr>
        <w:t xml:space="preserve">           </w:t>
      </w:r>
      <w:r w:rsidR="007A2766">
        <w:rPr>
          <w:b/>
          <w:sz w:val="24"/>
        </w:rPr>
        <w:t xml:space="preserve"> </w:t>
      </w:r>
      <w:bookmarkStart w:id="0" w:name="_GoBack"/>
      <w:bookmarkEnd w:id="0"/>
      <w:r w:rsidR="008116B5">
        <w:rPr>
          <w:b/>
          <w:sz w:val="24"/>
        </w:rPr>
        <w:t xml:space="preserve">Kod </w:t>
      </w:r>
      <w:proofErr w:type="gramStart"/>
      <w:r w:rsidR="008116B5">
        <w:rPr>
          <w:b/>
          <w:sz w:val="24"/>
        </w:rPr>
        <w:t>CPV</w:t>
      </w:r>
      <w:r w:rsidR="008116B5"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45421132-8         </w:t>
      </w:r>
      <w:r w:rsidR="008116B5">
        <w:rPr>
          <w:b/>
          <w:sz w:val="24"/>
        </w:rPr>
        <w:t>Instalowanie</w:t>
      </w:r>
      <w:proofErr w:type="gramEnd"/>
      <w:r w:rsidR="008116B5">
        <w:rPr>
          <w:b/>
          <w:spacing w:val="-2"/>
          <w:sz w:val="24"/>
        </w:rPr>
        <w:t xml:space="preserve"> </w:t>
      </w:r>
      <w:r w:rsidR="008116B5">
        <w:rPr>
          <w:b/>
          <w:sz w:val="24"/>
        </w:rPr>
        <w:t>okien.</w:t>
      </w:r>
    </w:p>
    <w:p w:rsidR="008116B5" w:rsidRDefault="008116B5" w:rsidP="008116B5">
      <w:pPr>
        <w:pStyle w:val="Tekstpodstawowy"/>
        <w:rPr>
          <w:b/>
        </w:rPr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805"/>
          <w:tab w:val="left" w:pos="806"/>
        </w:tabs>
        <w:ind w:hanging="415"/>
        <w:jc w:val="left"/>
        <w:rPr>
          <w:sz w:val="24"/>
        </w:rPr>
      </w:pPr>
      <w:r>
        <w:rPr>
          <w:sz w:val="24"/>
          <w:u w:val="single"/>
        </w:rPr>
        <w:t>Wstęp.</w:t>
      </w:r>
    </w:p>
    <w:p w:rsidR="008116B5" w:rsidRDefault="008116B5" w:rsidP="008116B5">
      <w:pPr>
        <w:pStyle w:val="Tekstpodstawowy"/>
        <w:spacing w:before="2"/>
        <w:rPr>
          <w:sz w:val="16"/>
        </w:rPr>
      </w:pPr>
    </w:p>
    <w:p w:rsidR="008116B5" w:rsidRDefault="008116B5" w:rsidP="008116B5">
      <w:pPr>
        <w:pStyle w:val="Akapitzlist"/>
        <w:numPr>
          <w:ilvl w:val="1"/>
          <w:numId w:val="5"/>
        </w:numPr>
        <w:tabs>
          <w:tab w:val="left" w:pos="824"/>
        </w:tabs>
        <w:spacing w:before="90"/>
        <w:rPr>
          <w:sz w:val="24"/>
        </w:rPr>
      </w:pPr>
      <w:r>
        <w:rPr>
          <w:sz w:val="24"/>
        </w:rPr>
        <w:t>Przedmiot SST</w:t>
      </w:r>
    </w:p>
    <w:p w:rsidR="008116B5" w:rsidRDefault="008116B5" w:rsidP="008116B5">
      <w:pPr>
        <w:pStyle w:val="Tekstpodstawowy"/>
        <w:ind w:left="1396" w:right="115"/>
      </w:pPr>
      <w:r>
        <w:t>Przedmiotem niniejszej specyfikacji są wymagania dotyczące montażu stolarki budowlanej- okien dachowych</w:t>
      </w:r>
      <w:r w:rsidR="00DA1452">
        <w:t xml:space="preserve"> połaciowych</w:t>
      </w:r>
      <w:r>
        <w:t>.</w:t>
      </w:r>
    </w:p>
    <w:p w:rsidR="008116B5" w:rsidRDefault="008116B5" w:rsidP="008116B5">
      <w:pPr>
        <w:pStyle w:val="Tekstpodstawowy"/>
        <w:rPr>
          <w:sz w:val="26"/>
        </w:rPr>
      </w:pPr>
    </w:p>
    <w:p w:rsidR="008116B5" w:rsidRDefault="008116B5" w:rsidP="008116B5">
      <w:pPr>
        <w:pStyle w:val="Tekstpodstawowy"/>
        <w:rPr>
          <w:sz w:val="22"/>
        </w:rPr>
      </w:pPr>
    </w:p>
    <w:p w:rsidR="008116B5" w:rsidRDefault="008116B5" w:rsidP="008116B5">
      <w:pPr>
        <w:pStyle w:val="Akapitzlist"/>
        <w:numPr>
          <w:ilvl w:val="1"/>
          <w:numId w:val="4"/>
        </w:numPr>
        <w:tabs>
          <w:tab w:val="left" w:pos="824"/>
        </w:tabs>
        <w:jc w:val="left"/>
        <w:rPr>
          <w:sz w:val="24"/>
        </w:rPr>
      </w:pPr>
      <w:r>
        <w:rPr>
          <w:sz w:val="24"/>
        </w:rPr>
        <w:t>Zakres stosowania</w:t>
      </w:r>
      <w:r>
        <w:rPr>
          <w:spacing w:val="-2"/>
          <w:sz w:val="24"/>
        </w:rPr>
        <w:t xml:space="preserve"> </w:t>
      </w:r>
      <w:r>
        <w:rPr>
          <w:sz w:val="24"/>
        </w:rPr>
        <w:t>SST.</w:t>
      </w:r>
    </w:p>
    <w:p w:rsidR="008116B5" w:rsidRDefault="008116B5" w:rsidP="008116B5">
      <w:pPr>
        <w:pStyle w:val="Tekstpodstawowy"/>
        <w:ind w:left="1380" w:right="95" w:hanging="12"/>
      </w:pPr>
      <w:r>
        <w:t xml:space="preserve">Szczegółowa specyfikacja techniczna jest </w:t>
      </w:r>
      <w:proofErr w:type="gramStart"/>
      <w:r>
        <w:t>stosowana jako</w:t>
      </w:r>
      <w:proofErr w:type="gramEnd"/>
      <w:r>
        <w:t xml:space="preserve"> dokument przetargowy i kontraktowy przy zlecaniu robót wymienionych w </w:t>
      </w:r>
      <w:proofErr w:type="spellStart"/>
      <w:r>
        <w:t>pkt</w:t>
      </w:r>
      <w:proofErr w:type="spellEnd"/>
      <w:r>
        <w:t xml:space="preserve"> 1.1.</w:t>
      </w:r>
    </w:p>
    <w:p w:rsidR="008116B5" w:rsidRDefault="008116B5" w:rsidP="008116B5">
      <w:pPr>
        <w:pStyle w:val="Tekstpodstawowy"/>
      </w:pPr>
    </w:p>
    <w:p w:rsidR="008116B5" w:rsidRDefault="008116B5" w:rsidP="008116B5">
      <w:pPr>
        <w:pStyle w:val="Akapitzlist"/>
        <w:numPr>
          <w:ilvl w:val="1"/>
          <w:numId w:val="4"/>
        </w:numPr>
        <w:tabs>
          <w:tab w:val="left" w:pos="824"/>
        </w:tabs>
        <w:jc w:val="left"/>
        <w:rPr>
          <w:sz w:val="24"/>
        </w:rPr>
      </w:pPr>
      <w:r>
        <w:rPr>
          <w:sz w:val="24"/>
        </w:rPr>
        <w:t>Zakres robót objętych</w:t>
      </w:r>
      <w:r>
        <w:rPr>
          <w:spacing w:val="3"/>
          <w:sz w:val="24"/>
        </w:rPr>
        <w:t xml:space="preserve"> </w:t>
      </w:r>
      <w:r>
        <w:rPr>
          <w:sz w:val="24"/>
        </w:rPr>
        <w:t>SST</w:t>
      </w:r>
    </w:p>
    <w:p w:rsidR="008116B5" w:rsidRPr="00DA1452" w:rsidRDefault="008116B5" w:rsidP="00DA1452">
      <w:pPr>
        <w:pStyle w:val="Tekstpodstawowy"/>
        <w:ind w:left="1396" w:right="109" w:hanging="12"/>
      </w:pPr>
      <w:r>
        <w:t xml:space="preserve">Roboty, których dotyczy specyfikacja obejmują wszystkie czynności konieczne do wykonania robót uwzględnionych w </w:t>
      </w:r>
      <w:proofErr w:type="spellStart"/>
      <w:r>
        <w:t>pkt</w:t>
      </w:r>
      <w:proofErr w:type="spellEnd"/>
      <w:r>
        <w:t xml:space="preserve"> 1.1.</w:t>
      </w:r>
    </w:p>
    <w:p w:rsidR="008116B5" w:rsidRDefault="008116B5" w:rsidP="008116B5">
      <w:pPr>
        <w:pStyle w:val="Akapitzlist"/>
        <w:numPr>
          <w:ilvl w:val="2"/>
          <w:numId w:val="4"/>
        </w:numPr>
        <w:tabs>
          <w:tab w:val="left" w:pos="2279"/>
          <w:tab w:val="left" w:pos="2280"/>
        </w:tabs>
        <w:ind w:right="111"/>
        <w:rPr>
          <w:sz w:val="24"/>
        </w:rPr>
      </w:pPr>
      <w:r>
        <w:rPr>
          <w:sz w:val="24"/>
        </w:rPr>
        <w:t>Wykonanie konstrukcji drewnianej pod osa</w:t>
      </w:r>
      <w:r w:rsidR="00DA1452">
        <w:rPr>
          <w:sz w:val="24"/>
        </w:rPr>
        <w:t>dzenie okien dachowych</w:t>
      </w:r>
      <w:r>
        <w:rPr>
          <w:sz w:val="24"/>
        </w:rPr>
        <w:t>,</w:t>
      </w:r>
    </w:p>
    <w:p w:rsidR="008116B5" w:rsidRDefault="008116B5" w:rsidP="008116B5">
      <w:pPr>
        <w:pStyle w:val="Akapitzlist"/>
        <w:numPr>
          <w:ilvl w:val="2"/>
          <w:numId w:val="4"/>
        </w:numPr>
        <w:tabs>
          <w:tab w:val="left" w:pos="2279"/>
          <w:tab w:val="left" w:pos="2280"/>
        </w:tabs>
        <w:rPr>
          <w:sz w:val="24"/>
        </w:rPr>
      </w:pPr>
      <w:r>
        <w:rPr>
          <w:sz w:val="24"/>
        </w:rPr>
        <w:t>Montaż stolarki oki</w:t>
      </w:r>
      <w:r w:rsidR="00DA1452">
        <w:rPr>
          <w:sz w:val="24"/>
        </w:rPr>
        <w:t>ennej- okien dachowych połaciowych</w:t>
      </w:r>
      <w:r>
        <w:rPr>
          <w:sz w:val="24"/>
        </w:rPr>
        <w:t>.</w:t>
      </w:r>
    </w:p>
    <w:p w:rsidR="008116B5" w:rsidRDefault="008116B5" w:rsidP="008116B5">
      <w:pPr>
        <w:pStyle w:val="Tekstpodstawowy"/>
        <w:spacing w:before="1"/>
      </w:pPr>
    </w:p>
    <w:p w:rsidR="008116B5" w:rsidRDefault="008116B5" w:rsidP="008116B5">
      <w:pPr>
        <w:pStyle w:val="Akapitzlist"/>
        <w:numPr>
          <w:ilvl w:val="1"/>
          <w:numId w:val="4"/>
        </w:numPr>
        <w:tabs>
          <w:tab w:val="left" w:pos="900"/>
        </w:tabs>
        <w:ind w:left="900"/>
        <w:jc w:val="left"/>
        <w:rPr>
          <w:sz w:val="24"/>
        </w:rPr>
      </w:pPr>
      <w:r>
        <w:rPr>
          <w:sz w:val="24"/>
        </w:rPr>
        <w:t>Określenia</w:t>
      </w:r>
      <w:r>
        <w:rPr>
          <w:spacing w:val="2"/>
          <w:sz w:val="24"/>
        </w:rPr>
        <w:t xml:space="preserve"> </w:t>
      </w:r>
      <w:r>
        <w:rPr>
          <w:sz w:val="24"/>
        </w:rPr>
        <w:t>podstawowe.</w:t>
      </w:r>
    </w:p>
    <w:p w:rsidR="008116B5" w:rsidRDefault="00312CD9" w:rsidP="008116B5">
      <w:pPr>
        <w:pStyle w:val="Tekstpodstawowy"/>
        <w:tabs>
          <w:tab w:val="left" w:pos="2655"/>
          <w:tab w:val="left" w:pos="3579"/>
          <w:tab w:val="left" w:pos="3982"/>
          <w:tab w:val="left" w:pos="5266"/>
          <w:tab w:val="left" w:pos="5909"/>
          <w:tab w:val="left" w:pos="6338"/>
          <w:tab w:val="left" w:pos="7262"/>
          <w:tab w:val="left" w:pos="7599"/>
        </w:tabs>
        <w:ind w:left="1396" w:right="117" w:hanging="12"/>
      </w:pPr>
      <w:r>
        <w:t xml:space="preserve">Określenia podane w niniejszym SST </w:t>
      </w:r>
      <w:r w:rsidR="008116B5">
        <w:t>są</w:t>
      </w:r>
      <w:r w:rsidR="008116B5">
        <w:tab/>
      </w:r>
      <w:r>
        <w:t xml:space="preserve"> zgodne z </w:t>
      </w:r>
      <w:r w:rsidR="008116B5">
        <w:rPr>
          <w:spacing w:val="-1"/>
        </w:rPr>
        <w:t xml:space="preserve">obowiązującymi </w:t>
      </w:r>
      <w:r w:rsidR="008116B5">
        <w:t>odpowiednimi</w:t>
      </w:r>
      <w:r w:rsidR="008116B5">
        <w:rPr>
          <w:spacing w:val="2"/>
        </w:rPr>
        <w:t xml:space="preserve"> </w:t>
      </w:r>
      <w:r w:rsidR="008116B5">
        <w:t>normami</w:t>
      </w:r>
      <w:r w:rsidR="00087DE4">
        <w:t xml:space="preserve">, instrukcjami </w:t>
      </w:r>
      <w:proofErr w:type="gramStart"/>
      <w:r w:rsidR="00087DE4">
        <w:t>i  określeniami</w:t>
      </w:r>
      <w:proofErr w:type="gramEnd"/>
      <w:r w:rsidR="00087DE4">
        <w:t xml:space="preserve"> podanymi w opracowaniu p.t. „ Ogólne Specyfikacje Techniczne Wykonania i Odbioru Robót – Wymagania ogólne.</w:t>
      </w:r>
    </w:p>
    <w:p w:rsidR="008116B5" w:rsidRDefault="008116B5" w:rsidP="008116B5">
      <w:pPr>
        <w:pStyle w:val="Tekstpodstawowy"/>
      </w:pPr>
    </w:p>
    <w:p w:rsidR="008116B5" w:rsidRDefault="008116B5" w:rsidP="008116B5">
      <w:pPr>
        <w:pStyle w:val="Akapitzlist"/>
        <w:numPr>
          <w:ilvl w:val="1"/>
          <w:numId w:val="4"/>
        </w:numPr>
        <w:tabs>
          <w:tab w:val="left" w:pos="900"/>
        </w:tabs>
        <w:spacing w:before="1"/>
        <w:ind w:left="900"/>
        <w:jc w:val="left"/>
        <w:rPr>
          <w:sz w:val="24"/>
        </w:rPr>
      </w:pPr>
      <w:r>
        <w:rPr>
          <w:sz w:val="24"/>
        </w:rPr>
        <w:t>Ogólne wymagania dotyczące</w:t>
      </w:r>
      <w:r>
        <w:rPr>
          <w:spacing w:val="4"/>
          <w:sz w:val="24"/>
        </w:rPr>
        <w:t xml:space="preserve"> </w:t>
      </w:r>
      <w:r>
        <w:rPr>
          <w:sz w:val="24"/>
        </w:rPr>
        <w:t>robót.</w:t>
      </w:r>
    </w:p>
    <w:p w:rsidR="003F4739" w:rsidRDefault="008116B5" w:rsidP="008116B5">
      <w:pPr>
        <w:pStyle w:val="Tekstpodstawowy"/>
        <w:ind w:left="1396" w:right="109" w:hanging="12"/>
      </w:pPr>
      <w:r>
        <w:t xml:space="preserve">Wykonawca robót jest </w:t>
      </w:r>
      <w:proofErr w:type="gramStart"/>
      <w:r>
        <w:t>odpowiedzialny za jakość</w:t>
      </w:r>
      <w:proofErr w:type="gramEnd"/>
      <w:r>
        <w:t xml:space="preserve"> wykonania robót, ich zgodność z dokumentacją projektową, SST i poleceniami Inspektora nadzoru</w:t>
      </w:r>
    </w:p>
    <w:p w:rsidR="008116B5" w:rsidRDefault="003F4739" w:rsidP="008116B5">
      <w:pPr>
        <w:pStyle w:val="Tekstpodstawowy"/>
        <w:ind w:left="1396" w:right="109" w:hanging="12"/>
      </w:pPr>
      <w:r>
        <w:t xml:space="preserve">oraz ogólnymi wymaganiami podanymi w ST – 00.00. zgodnie z </w:t>
      </w:r>
      <w:proofErr w:type="gramStart"/>
      <w:r>
        <w:t>art. 22,23       i</w:t>
      </w:r>
      <w:proofErr w:type="gramEnd"/>
      <w:r>
        <w:t xml:space="preserve"> 28 Prawo Budowlane.</w:t>
      </w:r>
    </w:p>
    <w:p w:rsidR="008116B5" w:rsidRDefault="008116B5" w:rsidP="008116B5">
      <w:pPr>
        <w:pStyle w:val="Tekstpodstawowy"/>
        <w:spacing w:before="11"/>
        <w:rPr>
          <w:sz w:val="23"/>
        </w:rPr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959"/>
          <w:tab w:val="left" w:pos="960"/>
        </w:tabs>
        <w:ind w:left="960" w:hanging="480"/>
        <w:jc w:val="left"/>
        <w:rPr>
          <w:sz w:val="24"/>
        </w:rPr>
      </w:pPr>
      <w:r>
        <w:rPr>
          <w:sz w:val="24"/>
          <w:u w:val="single"/>
        </w:rPr>
        <w:t>Materiały.</w:t>
      </w:r>
    </w:p>
    <w:p w:rsidR="008116B5" w:rsidRDefault="008116B5" w:rsidP="008116B5">
      <w:pPr>
        <w:pStyle w:val="Tekstpodstawowy"/>
        <w:spacing w:before="2"/>
        <w:rPr>
          <w:sz w:val="16"/>
        </w:rPr>
      </w:pPr>
    </w:p>
    <w:p w:rsidR="008116B5" w:rsidRDefault="008116B5" w:rsidP="008116B5">
      <w:pPr>
        <w:pStyle w:val="Akapitzlist"/>
        <w:numPr>
          <w:ilvl w:val="1"/>
          <w:numId w:val="3"/>
        </w:numPr>
        <w:tabs>
          <w:tab w:val="left" w:pos="948"/>
        </w:tabs>
        <w:spacing w:before="90" w:line="275" w:lineRule="exact"/>
        <w:jc w:val="left"/>
        <w:rPr>
          <w:sz w:val="24"/>
        </w:rPr>
      </w:pPr>
      <w:r>
        <w:rPr>
          <w:sz w:val="24"/>
        </w:rPr>
        <w:t>Okno</w:t>
      </w:r>
      <w:r>
        <w:rPr>
          <w:spacing w:val="-1"/>
          <w:sz w:val="24"/>
        </w:rPr>
        <w:t xml:space="preserve"> </w:t>
      </w:r>
      <w:r>
        <w:rPr>
          <w:sz w:val="24"/>
        </w:rPr>
        <w:t>dachowe.</w:t>
      </w:r>
    </w:p>
    <w:p w:rsidR="008116B5" w:rsidRDefault="00264D1F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spacing w:line="293" w:lineRule="exact"/>
        <w:rPr>
          <w:sz w:val="24"/>
        </w:rPr>
      </w:pPr>
      <w:r>
        <w:rPr>
          <w:sz w:val="24"/>
        </w:rPr>
        <w:t>Automatyczny nawiewnik V40P</w:t>
      </w:r>
      <w:r w:rsidR="008116B5">
        <w:rPr>
          <w:sz w:val="24"/>
        </w:rPr>
        <w:t>,</w:t>
      </w:r>
    </w:p>
    <w:p w:rsidR="008116B5" w:rsidRDefault="00264D1F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>Oblachowanie w kolorze RAL 7022 (szarobrązowy),</w:t>
      </w:r>
    </w:p>
    <w:p w:rsidR="008116B5" w:rsidRDefault="008116B5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>Drewno sosnowe impregnowane</w:t>
      </w:r>
      <w:r>
        <w:rPr>
          <w:spacing w:val="3"/>
          <w:sz w:val="24"/>
        </w:rPr>
        <w:t xml:space="preserve"> </w:t>
      </w:r>
      <w:r>
        <w:rPr>
          <w:sz w:val="24"/>
        </w:rPr>
        <w:t>próżniowo,</w:t>
      </w:r>
    </w:p>
    <w:p w:rsidR="008116B5" w:rsidRDefault="00F6557D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>Zakres montażu:</w:t>
      </w:r>
      <w:r w:rsidR="008116B5">
        <w:rPr>
          <w:sz w:val="24"/>
        </w:rPr>
        <w:t xml:space="preserve"> </w:t>
      </w:r>
      <w:r>
        <w:rPr>
          <w:sz w:val="24"/>
        </w:rPr>
        <w:t>15-90</w:t>
      </w:r>
      <w:r w:rsidR="008116B5">
        <w:rPr>
          <w:sz w:val="24"/>
        </w:rPr>
        <w:t>º i obrotowo o</w:t>
      </w:r>
      <w:r w:rsidR="008116B5">
        <w:rPr>
          <w:spacing w:val="2"/>
          <w:sz w:val="24"/>
        </w:rPr>
        <w:t xml:space="preserve"> </w:t>
      </w:r>
      <w:r w:rsidR="008116B5">
        <w:rPr>
          <w:sz w:val="24"/>
        </w:rPr>
        <w:t>180º,</w:t>
      </w:r>
    </w:p>
    <w:p w:rsidR="002C1E3F" w:rsidRDefault="008116B5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spacing w:before="76"/>
        <w:rPr>
          <w:sz w:val="24"/>
        </w:rPr>
      </w:pPr>
      <w:r w:rsidRPr="002C1E3F">
        <w:rPr>
          <w:sz w:val="24"/>
        </w:rPr>
        <w:t xml:space="preserve">Wymiary zewnętrzne okna (szer./wys.) </w:t>
      </w:r>
      <w:r w:rsidR="00F6557D">
        <w:rPr>
          <w:sz w:val="24"/>
        </w:rPr>
        <w:t>80</w:t>
      </w:r>
      <w:r w:rsidRPr="002C1E3F">
        <w:rPr>
          <w:sz w:val="24"/>
        </w:rPr>
        <w:t>/1</w:t>
      </w:r>
      <w:r w:rsidR="00F6557D">
        <w:rPr>
          <w:sz w:val="24"/>
        </w:rPr>
        <w:t>40</w:t>
      </w:r>
      <w:r w:rsidRPr="002C1E3F">
        <w:rPr>
          <w:spacing w:val="-1"/>
          <w:sz w:val="24"/>
        </w:rPr>
        <w:t xml:space="preserve"> </w:t>
      </w:r>
      <w:r w:rsidR="00B7775B" w:rsidRPr="002C1E3F">
        <w:rPr>
          <w:sz w:val="24"/>
        </w:rPr>
        <w:t>(cm),</w:t>
      </w:r>
    </w:p>
    <w:p w:rsidR="008116B5" w:rsidRPr="002C1E3F" w:rsidRDefault="008116B5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spacing w:before="76"/>
        <w:rPr>
          <w:sz w:val="24"/>
        </w:rPr>
      </w:pPr>
      <w:r w:rsidRPr="002C1E3F">
        <w:rPr>
          <w:sz w:val="24"/>
        </w:rPr>
        <w:t>Oszklenie:</w:t>
      </w:r>
      <w:r w:rsidRPr="002C1E3F">
        <w:rPr>
          <w:spacing w:val="2"/>
          <w:sz w:val="24"/>
        </w:rPr>
        <w:t xml:space="preserve"> </w:t>
      </w:r>
      <w:r w:rsidRPr="002C1E3F">
        <w:rPr>
          <w:sz w:val="24"/>
        </w:rPr>
        <w:t>4H-1</w:t>
      </w:r>
      <w:r w:rsidR="00F6557D">
        <w:rPr>
          <w:sz w:val="24"/>
        </w:rPr>
        <w:t>0</w:t>
      </w:r>
      <w:r w:rsidRPr="002C1E3F">
        <w:rPr>
          <w:sz w:val="24"/>
        </w:rPr>
        <w:t>-4</w:t>
      </w:r>
      <w:r w:rsidR="00F6557D">
        <w:rPr>
          <w:sz w:val="24"/>
        </w:rPr>
        <w:t>H-10-4HT</w:t>
      </w:r>
      <w:r w:rsidRPr="002C1E3F">
        <w:rPr>
          <w:sz w:val="24"/>
        </w:rPr>
        <w:t>,</w:t>
      </w:r>
    </w:p>
    <w:p w:rsidR="008116B5" w:rsidRDefault="008116B5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 xml:space="preserve">Współczynnik przenikania ciepła: </w:t>
      </w:r>
      <w:proofErr w:type="spellStart"/>
      <w:r>
        <w:rPr>
          <w:sz w:val="24"/>
        </w:rPr>
        <w:t>U</w:t>
      </w:r>
      <w:r w:rsidR="00F6557D">
        <w:rPr>
          <w:sz w:val="24"/>
        </w:rPr>
        <w:t>w</w:t>
      </w:r>
      <w:proofErr w:type="spellEnd"/>
      <w:proofErr w:type="gramStart"/>
      <w:r w:rsidR="00F6557D">
        <w:rPr>
          <w:sz w:val="24"/>
        </w:rPr>
        <w:t xml:space="preserve"> 0,97W</w:t>
      </w:r>
      <w:proofErr w:type="gramEnd"/>
      <w:r w:rsidR="00F6557D">
        <w:rPr>
          <w:sz w:val="24"/>
        </w:rPr>
        <w:t xml:space="preserve">/m2K, </w:t>
      </w:r>
      <w:proofErr w:type="spellStart"/>
      <w:r w:rsidR="00F6557D">
        <w:rPr>
          <w:sz w:val="24"/>
        </w:rPr>
        <w:t>Ug</w:t>
      </w:r>
      <w:proofErr w:type="spellEnd"/>
      <w:r w:rsidR="00F6557D">
        <w:rPr>
          <w:sz w:val="24"/>
        </w:rPr>
        <w:t xml:space="preserve"> 0,50Wmw/K</w:t>
      </w:r>
    </w:p>
    <w:p w:rsidR="008116B5" w:rsidRDefault="008116B5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 xml:space="preserve">Współczynnik izolacyjności akustycznej </w:t>
      </w:r>
      <w:proofErr w:type="spellStart"/>
      <w:r>
        <w:rPr>
          <w:sz w:val="24"/>
        </w:rPr>
        <w:t>Rw</w:t>
      </w:r>
      <w:proofErr w:type="spellEnd"/>
      <w:r>
        <w:rPr>
          <w:sz w:val="24"/>
        </w:rPr>
        <w:t xml:space="preserve"> (</w:t>
      </w:r>
      <w:proofErr w:type="spellStart"/>
      <w:proofErr w:type="gramStart"/>
      <w:r>
        <w:rPr>
          <w:sz w:val="24"/>
        </w:rPr>
        <w:t>dB</w:t>
      </w:r>
      <w:proofErr w:type="spellEnd"/>
      <w:r>
        <w:rPr>
          <w:sz w:val="24"/>
        </w:rPr>
        <w:t>) :</w:t>
      </w:r>
      <w:r>
        <w:rPr>
          <w:spacing w:val="3"/>
          <w:sz w:val="24"/>
        </w:rPr>
        <w:t xml:space="preserve"> </w:t>
      </w:r>
      <w:r>
        <w:rPr>
          <w:sz w:val="24"/>
        </w:rPr>
        <w:t>3</w:t>
      </w:r>
      <w:r w:rsidR="00F6557D">
        <w:rPr>
          <w:sz w:val="24"/>
        </w:rPr>
        <w:t>3</w:t>
      </w:r>
      <w:r>
        <w:rPr>
          <w:sz w:val="24"/>
        </w:rPr>
        <w:t>,</w:t>
      </w:r>
      <w:proofErr w:type="gramEnd"/>
    </w:p>
    <w:p w:rsidR="008116B5" w:rsidRDefault="00F6557D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 xml:space="preserve">Zestaw </w:t>
      </w:r>
      <w:proofErr w:type="spellStart"/>
      <w:r>
        <w:rPr>
          <w:sz w:val="24"/>
        </w:rPr>
        <w:t>trzyszybowy</w:t>
      </w:r>
      <w:proofErr w:type="spellEnd"/>
      <w:r>
        <w:rPr>
          <w:sz w:val="24"/>
        </w:rPr>
        <w:t xml:space="preserve"> wypełniony gazem (krypton)</w:t>
      </w:r>
    </w:p>
    <w:p w:rsidR="008116B5" w:rsidRDefault="00264D1F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lastRenderedPageBreak/>
        <w:t>Wydajność nawiewnika do 49m3/h</w:t>
      </w:r>
      <w:r w:rsidR="008116B5">
        <w:rPr>
          <w:sz w:val="24"/>
        </w:rPr>
        <w:t>,</w:t>
      </w:r>
    </w:p>
    <w:p w:rsidR="008116B5" w:rsidRDefault="008116B5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 xml:space="preserve">Wentylacja: </w:t>
      </w:r>
      <w:r w:rsidR="00264D1F">
        <w:rPr>
          <w:sz w:val="24"/>
        </w:rPr>
        <w:t xml:space="preserve">2-stopniowe </w:t>
      </w:r>
      <w:r>
        <w:rPr>
          <w:sz w:val="24"/>
        </w:rPr>
        <w:t>mikro</w:t>
      </w:r>
      <w:r w:rsidR="00264D1F">
        <w:rPr>
          <w:sz w:val="24"/>
        </w:rPr>
        <w:t xml:space="preserve"> </w:t>
      </w:r>
      <w:r>
        <w:rPr>
          <w:sz w:val="24"/>
        </w:rPr>
        <w:t>uchylenie.</w:t>
      </w:r>
    </w:p>
    <w:p w:rsidR="008116B5" w:rsidRDefault="008116B5" w:rsidP="008116B5">
      <w:pPr>
        <w:pStyle w:val="Akapitzlist"/>
        <w:numPr>
          <w:ilvl w:val="2"/>
          <w:numId w:val="3"/>
        </w:numPr>
        <w:tabs>
          <w:tab w:val="left" w:pos="2387"/>
          <w:tab w:val="left" w:pos="2388"/>
        </w:tabs>
        <w:rPr>
          <w:sz w:val="24"/>
        </w:rPr>
      </w:pPr>
      <w:r>
        <w:rPr>
          <w:sz w:val="24"/>
        </w:rPr>
        <w:t>Kolory: drewno w kolorze</w:t>
      </w:r>
      <w:r>
        <w:rPr>
          <w:spacing w:val="4"/>
          <w:sz w:val="24"/>
        </w:rPr>
        <w:t xml:space="preserve"> </w:t>
      </w:r>
      <w:r>
        <w:rPr>
          <w:sz w:val="24"/>
        </w:rPr>
        <w:t>naturalnym.</w:t>
      </w:r>
    </w:p>
    <w:p w:rsidR="008116B5" w:rsidRPr="00B7775B" w:rsidRDefault="008116B5" w:rsidP="00B7775B">
      <w:pPr>
        <w:tabs>
          <w:tab w:val="left" w:pos="600"/>
        </w:tabs>
        <w:spacing w:before="1" w:line="275" w:lineRule="exact"/>
        <w:rPr>
          <w:sz w:val="24"/>
        </w:rPr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480"/>
        </w:tabs>
        <w:spacing w:before="2"/>
        <w:ind w:left="480" w:hanging="360"/>
        <w:jc w:val="left"/>
        <w:rPr>
          <w:sz w:val="24"/>
        </w:rPr>
      </w:pPr>
      <w:r>
        <w:rPr>
          <w:sz w:val="24"/>
          <w:u w:val="single"/>
        </w:rPr>
        <w:t>Sprzęt.</w:t>
      </w:r>
    </w:p>
    <w:p w:rsidR="008116B5" w:rsidRDefault="008116B5" w:rsidP="008116B5">
      <w:pPr>
        <w:pStyle w:val="Tekstpodstawowy"/>
        <w:ind w:left="480" w:hanging="12"/>
      </w:pPr>
      <w:r>
        <w:t>Roboty można wykonać ręcznie lub przy użyciu dowolnego typu sprzętu oraz sprzętu specjalistycznego.</w:t>
      </w:r>
    </w:p>
    <w:p w:rsidR="008116B5" w:rsidRDefault="008116B5" w:rsidP="008116B5">
      <w:pPr>
        <w:pStyle w:val="Tekstpodstawowy"/>
        <w:spacing w:before="11"/>
        <w:rPr>
          <w:sz w:val="23"/>
        </w:rPr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480"/>
        </w:tabs>
        <w:ind w:left="480" w:hanging="360"/>
        <w:jc w:val="left"/>
        <w:rPr>
          <w:sz w:val="24"/>
        </w:rPr>
      </w:pPr>
      <w:r>
        <w:rPr>
          <w:sz w:val="24"/>
          <w:u w:val="single"/>
        </w:rPr>
        <w:t>Transport.</w:t>
      </w:r>
    </w:p>
    <w:p w:rsidR="008116B5" w:rsidRDefault="008116B5" w:rsidP="008116B5">
      <w:pPr>
        <w:pStyle w:val="Tekstpodstawowy"/>
        <w:ind w:left="468"/>
      </w:pPr>
      <w:r>
        <w:t>Elementy- materiały mogą być przewożone dowolnymi środkami transportu.</w:t>
      </w:r>
    </w:p>
    <w:p w:rsidR="008116B5" w:rsidRDefault="008116B5" w:rsidP="008116B5">
      <w:pPr>
        <w:pStyle w:val="Tekstpodstawowy"/>
        <w:ind w:left="480" w:right="102" w:hanging="12"/>
      </w:pPr>
      <w:r>
        <w:t>Podczas transportu materiały i elementy powinny być zabezpieczone przed uszkodzeniami lub utratą stateczności.</w:t>
      </w:r>
    </w:p>
    <w:p w:rsidR="008116B5" w:rsidRDefault="008116B5" w:rsidP="008116B5">
      <w:pPr>
        <w:pStyle w:val="Tekstpodstawowy"/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480"/>
        </w:tabs>
        <w:ind w:left="480" w:hanging="360"/>
        <w:jc w:val="left"/>
        <w:rPr>
          <w:sz w:val="24"/>
        </w:rPr>
      </w:pPr>
      <w:r>
        <w:rPr>
          <w:sz w:val="24"/>
          <w:u w:val="single"/>
        </w:rPr>
        <w:t>Wykonywanie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robót</w:t>
      </w:r>
      <w:r>
        <w:rPr>
          <w:sz w:val="24"/>
        </w:rPr>
        <w:t>.</w:t>
      </w:r>
    </w:p>
    <w:p w:rsidR="008116B5" w:rsidRDefault="008116B5" w:rsidP="008116B5">
      <w:pPr>
        <w:pStyle w:val="Tekstpodstawowy"/>
      </w:pPr>
    </w:p>
    <w:p w:rsidR="008116B5" w:rsidRDefault="008116B5" w:rsidP="008116B5">
      <w:pPr>
        <w:pStyle w:val="Akapitzlist"/>
        <w:numPr>
          <w:ilvl w:val="1"/>
          <w:numId w:val="2"/>
        </w:numPr>
        <w:tabs>
          <w:tab w:val="left" w:pos="540"/>
        </w:tabs>
        <w:spacing w:line="275" w:lineRule="exact"/>
        <w:rPr>
          <w:sz w:val="24"/>
        </w:rPr>
      </w:pPr>
      <w:r>
        <w:rPr>
          <w:sz w:val="24"/>
        </w:rPr>
        <w:t>Warunki montażu.</w:t>
      </w:r>
    </w:p>
    <w:p w:rsidR="008116B5" w:rsidRDefault="008116B5" w:rsidP="008116B5">
      <w:pPr>
        <w:pStyle w:val="Akapitzlist"/>
        <w:numPr>
          <w:ilvl w:val="2"/>
          <w:numId w:val="2"/>
        </w:numPr>
        <w:tabs>
          <w:tab w:val="left" w:pos="2387"/>
          <w:tab w:val="left" w:pos="2388"/>
        </w:tabs>
        <w:spacing w:line="293" w:lineRule="exact"/>
        <w:rPr>
          <w:sz w:val="24"/>
        </w:rPr>
      </w:pPr>
      <w:r>
        <w:rPr>
          <w:sz w:val="24"/>
        </w:rPr>
        <w:t>Montaż zgodnie z instrukcją montażową producenta</w:t>
      </w:r>
      <w:r>
        <w:rPr>
          <w:spacing w:val="1"/>
          <w:sz w:val="24"/>
        </w:rPr>
        <w:t xml:space="preserve"> </w:t>
      </w:r>
      <w:r>
        <w:rPr>
          <w:sz w:val="24"/>
        </w:rPr>
        <w:t>okien.</w:t>
      </w:r>
    </w:p>
    <w:p w:rsidR="008116B5" w:rsidRDefault="008116B5" w:rsidP="008116B5">
      <w:pPr>
        <w:pStyle w:val="Tekstpodstawowy"/>
        <w:spacing w:before="1"/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289"/>
        </w:tabs>
        <w:spacing w:before="1" w:line="275" w:lineRule="exact"/>
        <w:ind w:left="289" w:hanging="181"/>
        <w:jc w:val="left"/>
        <w:rPr>
          <w:sz w:val="24"/>
        </w:rPr>
      </w:pPr>
      <w:r>
        <w:rPr>
          <w:sz w:val="24"/>
          <w:u w:val="single"/>
        </w:rPr>
        <w:t xml:space="preserve">   </w:t>
      </w:r>
      <w:proofErr w:type="gramStart"/>
      <w:r>
        <w:rPr>
          <w:sz w:val="24"/>
          <w:u w:val="single"/>
        </w:rPr>
        <w:t>Kontrola jakości</w:t>
      </w:r>
      <w:proofErr w:type="gramEnd"/>
      <w:r>
        <w:rPr>
          <w:sz w:val="24"/>
          <w:u w:val="single"/>
        </w:rPr>
        <w:t>.</w:t>
      </w:r>
    </w:p>
    <w:p w:rsidR="008116B5" w:rsidRDefault="008116B5" w:rsidP="008116B5">
      <w:pPr>
        <w:pStyle w:val="Akapitzlist"/>
        <w:numPr>
          <w:ilvl w:val="0"/>
          <w:numId w:val="1"/>
        </w:numPr>
        <w:tabs>
          <w:tab w:val="left" w:pos="2387"/>
          <w:tab w:val="left" w:pos="2388"/>
        </w:tabs>
        <w:ind w:right="919" w:hanging="480"/>
        <w:rPr>
          <w:sz w:val="24"/>
        </w:rPr>
      </w:pPr>
      <w:r>
        <w:rPr>
          <w:sz w:val="24"/>
        </w:rPr>
        <w:t>Sprawdzenie montażu okien dachowych zgodnie z instrukcją</w:t>
      </w:r>
      <w:r>
        <w:rPr>
          <w:spacing w:val="-15"/>
          <w:sz w:val="24"/>
        </w:rPr>
        <w:t xml:space="preserve"> </w:t>
      </w:r>
      <w:r>
        <w:rPr>
          <w:sz w:val="24"/>
        </w:rPr>
        <w:t>i Wskazaniami</w:t>
      </w:r>
      <w:r>
        <w:rPr>
          <w:spacing w:val="2"/>
          <w:sz w:val="24"/>
        </w:rPr>
        <w:t xml:space="preserve"> </w:t>
      </w:r>
      <w:r>
        <w:rPr>
          <w:sz w:val="24"/>
        </w:rPr>
        <w:t>producenta.</w:t>
      </w:r>
    </w:p>
    <w:p w:rsidR="008116B5" w:rsidRDefault="008116B5" w:rsidP="008116B5">
      <w:pPr>
        <w:pStyle w:val="Tekstpodstawowy"/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468"/>
        </w:tabs>
        <w:ind w:left="468" w:hanging="360"/>
        <w:jc w:val="left"/>
        <w:rPr>
          <w:sz w:val="24"/>
        </w:rPr>
      </w:pPr>
      <w:r>
        <w:rPr>
          <w:sz w:val="24"/>
          <w:u w:val="single"/>
        </w:rPr>
        <w:t>Obmiar</w:t>
      </w:r>
      <w:r>
        <w:rPr>
          <w:spacing w:val="2"/>
          <w:sz w:val="24"/>
          <w:u w:val="single"/>
        </w:rPr>
        <w:t xml:space="preserve"> </w:t>
      </w:r>
      <w:r>
        <w:rPr>
          <w:sz w:val="24"/>
          <w:u w:val="single"/>
        </w:rPr>
        <w:t>robót.</w:t>
      </w:r>
    </w:p>
    <w:p w:rsidR="008116B5" w:rsidRDefault="008116B5" w:rsidP="008116B5">
      <w:pPr>
        <w:pStyle w:val="Tekstpodstawowy"/>
        <w:spacing w:before="2"/>
        <w:rPr>
          <w:sz w:val="16"/>
        </w:rPr>
      </w:pPr>
    </w:p>
    <w:p w:rsidR="008116B5" w:rsidRDefault="008116B5" w:rsidP="008116B5">
      <w:pPr>
        <w:pStyle w:val="Tekstpodstawowy"/>
        <w:spacing w:before="90"/>
        <w:ind w:left="108" w:firstLine="12"/>
      </w:pPr>
      <w:r>
        <w:t>Jednostką obmiarową jest jeden komplet okna dachowego połaciowego z galanterią (kołnierzem uszczelniającym).</w:t>
      </w:r>
    </w:p>
    <w:p w:rsidR="008116B5" w:rsidRDefault="008116B5" w:rsidP="008116B5">
      <w:pPr>
        <w:pStyle w:val="Tekstpodstawowy"/>
        <w:ind w:left="120"/>
      </w:pPr>
      <w:r>
        <w:t>Ilość robót określa się na podstawie projektu oraz potwierdzenia ilości przez Inspektora nadzoru.</w:t>
      </w:r>
    </w:p>
    <w:p w:rsidR="008116B5" w:rsidRDefault="008116B5" w:rsidP="008116B5">
      <w:pPr>
        <w:pStyle w:val="Tekstpodstawowy"/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527"/>
          <w:tab w:val="left" w:pos="528"/>
        </w:tabs>
        <w:ind w:left="528" w:hanging="420"/>
        <w:jc w:val="left"/>
        <w:rPr>
          <w:sz w:val="24"/>
        </w:rPr>
      </w:pPr>
      <w:r>
        <w:rPr>
          <w:sz w:val="24"/>
          <w:u w:val="single"/>
        </w:rPr>
        <w:t>Odbiór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robót.</w:t>
      </w:r>
    </w:p>
    <w:p w:rsidR="008116B5" w:rsidRDefault="008116B5" w:rsidP="008116B5">
      <w:pPr>
        <w:pStyle w:val="Tekstpodstawowy"/>
        <w:spacing w:before="2"/>
        <w:rPr>
          <w:sz w:val="16"/>
        </w:rPr>
      </w:pPr>
    </w:p>
    <w:p w:rsidR="008116B5" w:rsidRDefault="008116B5" w:rsidP="008116B5">
      <w:pPr>
        <w:pStyle w:val="Tekstpodstawowy"/>
        <w:spacing w:before="90"/>
        <w:ind w:left="120"/>
      </w:pPr>
      <w:r>
        <w:t>Ogólne zasady kontroli odbioru robót podano w normie PN-EN-14351-1:2006.</w:t>
      </w:r>
    </w:p>
    <w:p w:rsidR="008116B5" w:rsidRDefault="008116B5" w:rsidP="008116B5">
      <w:pPr>
        <w:pStyle w:val="Tekstpodstawowy"/>
      </w:pPr>
    </w:p>
    <w:p w:rsidR="008116B5" w:rsidRDefault="008116B5" w:rsidP="008116B5">
      <w:pPr>
        <w:pStyle w:val="Akapitzlist"/>
        <w:numPr>
          <w:ilvl w:val="0"/>
          <w:numId w:val="5"/>
        </w:numPr>
        <w:tabs>
          <w:tab w:val="left" w:pos="527"/>
          <w:tab w:val="left" w:pos="528"/>
        </w:tabs>
        <w:ind w:left="528" w:hanging="420"/>
        <w:jc w:val="left"/>
        <w:rPr>
          <w:sz w:val="24"/>
        </w:rPr>
      </w:pPr>
      <w:r>
        <w:rPr>
          <w:sz w:val="24"/>
          <w:u w:val="single"/>
        </w:rPr>
        <w:t>Podstawa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płatności.</w:t>
      </w:r>
    </w:p>
    <w:p w:rsidR="008116B5" w:rsidRDefault="008116B5" w:rsidP="008116B5">
      <w:pPr>
        <w:pStyle w:val="Tekstpodstawowy"/>
        <w:spacing w:before="2"/>
        <w:rPr>
          <w:sz w:val="16"/>
        </w:rPr>
      </w:pPr>
    </w:p>
    <w:p w:rsidR="008116B5" w:rsidRDefault="008116B5" w:rsidP="008116B5">
      <w:pPr>
        <w:pStyle w:val="Tekstpodstawowy"/>
        <w:spacing w:before="90"/>
        <w:ind w:left="120"/>
      </w:pPr>
      <w:r>
        <w:t>Płaci się za ustaloną ilość kompletów zamontowanych okien wg ceny jednostkowej.</w:t>
      </w:r>
    </w:p>
    <w:p w:rsidR="008116B5" w:rsidRDefault="008116B5" w:rsidP="008116B5">
      <w:pPr>
        <w:pStyle w:val="Tekstpodstawowy"/>
      </w:pPr>
    </w:p>
    <w:p w:rsidR="009A2295" w:rsidRPr="003F4739" w:rsidRDefault="008116B5" w:rsidP="00B7775B">
      <w:pPr>
        <w:pStyle w:val="Akapitzlist"/>
        <w:numPr>
          <w:ilvl w:val="0"/>
          <w:numId w:val="5"/>
        </w:numPr>
        <w:tabs>
          <w:tab w:val="left" w:pos="528"/>
          <w:tab w:val="left" w:pos="2319"/>
        </w:tabs>
        <w:spacing w:before="94"/>
        <w:ind w:left="528" w:hanging="420"/>
        <w:jc w:val="left"/>
      </w:pPr>
      <w:r w:rsidRPr="002C1E3F">
        <w:rPr>
          <w:sz w:val="24"/>
          <w:u w:val="single"/>
        </w:rPr>
        <w:t>Przepisy</w:t>
      </w:r>
      <w:r w:rsidRPr="002C1E3F">
        <w:rPr>
          <w:spacing w:val="-1"/>
          <w:sz w:val="24"/>
          <w:u w:val="single"/>
        </w:rPr>
        <w:t xml:space="preserve"> </w:t>
      </w:r>
      <w:r w:rsidRPr="002C1E3F">
        <w:rPr>
          <w:sz w:val="24"/>
          <w:u w:val="single"/>
        </w:rPr>
        <w:t>związane</w:t>
      </w:r>
      <w:r w:rsidR="00DA1452" w:rsidRPr="002C1E3F">
        <w:rPr>
          <w:sz w:val="24"/>
          <w:u w:val="single"/>
        </w:rPr>
        <w:t>.</w:t>
      </w:r>
    </w:p>
    <w:p w:rsidR="003F4739" w:rsidRPr="003F4739" w:rsidRDefault="003F4739" w:rsidP="003F4739">
      <w:pPr>
        <w:pStyle w:val="Akapitzlist"/>
        <w:tabs>
          <w:tab w:val="left" w:pos="528"/>
          <w:tab w:val="left" w:pos="2319"/>
        </w:tabs>
        <w:spacing w:before="94"/>
        <w:ind w:left="528" w:firstLine="0"/>
        <w:jc w:val="right"/>
      </w:pPr>
      <w:r>
        <w:rPr>
          <w:sz w:val="24"/>
          <w:u w:val="single"/>
        </w:rPr>
        <w:t xml:space="preserve">                              </w:t>
      </w:r>
    </w:p>
    <w:p w:rsidR="003F4739" w:rsidRDefault="003F4739" w:rsidP="003F4739">
      <w:pPr>
        <w:pStyle w:val="Akapitzlist"/>
        <w:tabs>
          <w:tab w:val="left" w:pos="528"/>
          <w:tab w:val="left" w:pos="2319"/>
        </w:tabs>
        <w:spacing w:before="94"/>
        <w:ind w:left="528" w:firstLine="0"/>
      </w:pPr>
      <w:r>
        <w:t>Norma – PN-EN-14351-1:2006</w:t>
      </w:r>
    </w:p>
    <w:sectPr w:rsidR="003F4739" w:rsidSect="00516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8AE" w:rsidRDefault="003F18AE" w:rsidP="00B7775B">
      <w:r>
        <w:separator/>
      </w:r>
    </w:p>
  </w:endnote>
  <w:endnote w:type="continuationSeparator" w:id="0">
    <w:p w:rsidR="003F18AE" w:rsidRDefault="003F18AE" w:rsidP="00B77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8AE" w:rsidRDefault="003F18AE" w:rsidP="00B7775B">
      <w:r>
        <w:separator/>
      </w:r>
    </w:p>
  </w:footnote>
  <w:footnote w:type="continuationSeparator" w:id="0">
    <w:p w:rsidR="003F18AE" w:rsidRDefault="003F18AE" w:rsidP="00B777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21FD"/>
    <w:multiLevelType w:val="hybridMultilevel"/>
    <w:tmpl w:val="34B6A900"/>
    <w:lvl w:ilvl="0" w:tplc="1884DFCC">
      <w:numFmt w:val="bullet"/>
      <w:lvlText w:val=""/>
      <w:lvlJc w:val="left"/>
      <w:pPr>
        <w:ind w:left="2442" w:hanging="426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3FE486AC">
      <w:numFmt w:val="bullet"/>
      <w:lvlText w:val="•"/>
      <w:lvlJc w:val="left"/>
      <w:pPr>
        <w:ind w:left="3126" w:hanging="426"/>
      </w:pPr>
      <w:rPr>
        <w:rFonts w:hint="default"/>
        <w:lang w:val="pl-PL" w:eastAsia="en-US" w:bidi="ar-SA"/>
      </w:rPr>
    </w:lvl>
    <w:lvl w:ilvl="2" w:tplc="13D07436">
      <w:numFmt w:val="bullet"/>
      <w:lvlText w:val="•"/>
      <w:lvlJc w:val="left"/>
      <w:pPr>
        <w:ind w:left="3812" w:hanging="426"/>
      </w:pPr>
      <w:rPr>
        <w:rFonts w:hint="default"/>
        <w:lang w:val="pl-PL" w:eastAsia="en-US" w:bidi="ar-SA"/>
      </w:rPr>
    </w:lvl>
    <w:lvl w:ilvl="3" w:tplc="D78A4250">
      <w:numFmt w:val="bullet"/>
      <w:lvlText w:val="•"/>
      <w:lvlJc w:val="left"/>
      <w:pPr>
        <w:ind w:left="4498" w:hanging="426"/>
      </w:pPr>
      <w:rPr>
        <w:rFonts w:hint="default"/>
        <w:lang w:val="pl-PL" w:eastAsia="en-US" w:bidi="ar-SA"/>
      </w:rPr>
    </w:lvl>
    <w:lvl w:ilvl="4" w:tplc="80281C3A">
      <w:numFmt w:val="bullet"/>
      <w:lvlText w:val="•"/>
      <w:lvlJc w:val="left"/>
      <w:pPr>
        <w:ind w:left="5184" w:hanging="426"/>
      </w:pPr>
      <w:rPr>
        <w:rFonts w:hint="default"/>
        <w:lang w:val="pl-PL" w:eastAsia="en-US" w:bidi="ar-SA"/>
      </w:rPr>
    </w:lvl>
    <w:lvl w:ilvl="5" w:tplc="3C2609B0">
      <w:numFmt w:val="bullet"/>
      <w:lvlText w:val="•"/>
      <w:lvlJc w:val="left"/>
      <w:pPr>
        <w:ind w:left="5870" w:hanging="426"/>
      </w:pPr>
      <w:rPr>
        <w:rFonts w:hint="default"/>
        <w:lang w:val="pl-PL" w:eastAsia="en-US" w:bidi="ar-SA"/>
      </w:rPr>
    </w:lvl>
    <w:lvl w:ilvl="6" w:tplc="E1C497F4">
      <w:numFmt w:val="bullet"/>
      <w:lvlText w:val="•"/>
      <w:lvlJc w:val="left"/>
      <w:pPr>
        <w:ind w:left="6556" w:hanging="426"/>
      </w:pPr>
      <w:rPr>
        <w:rFonts w:hint="default"/>
        <w:lang w:val="pl-PL" w:eastAsia="en-US" w:bidi="ar-SA"/>
      </w:rPr>
    </w:lvl>
    <w:lvl w:ilvl="7" w:tplc="EBB2A786">
      <w:numFmt w:val="bullet"/>
      <w:lvlText w:val="•"/>
      <w:lvlJc w:val="left"/>
      <w:pPr>
        <w:ind w:left="7242" w:hanging="426"/>
      </w:pPr>
      <w:rPr>
        <w:rFonts w:hint="default"/>
        <w:lang w:val="pl-PL" w:eastAsia="en-US" w:bidi="ar-SA"/>
      </w:rPr>
    </w:lvl>
    <w:lvl w:ilvl="8" w:tplc="6CD81B10">
      <w:numFmt w:val="bullet"/>
      <w:lvlText w:val="•"/>
      <w:lvlJc w:val="left"/>
      <w:pPr>
        <w:ind w:left="7928" w:hanging="426"/>
      </w:pPr>
      <w:rPr>
        <w:rFonts w:hint="default"/>
        <w:lang w:val="pl-PL" w:eastAsia="en-US" w:bidi="ar-SA"/>
      </w:rPr>
    </w:lvl>
  </w:abstractNum>
  <w:abstractNum w:abstractNumId="1">
    <w:nsid w:val="13863911"/>
    <w:multiLevelType w:val="multilevel"/>
    <w:tmpl w:val="AB2AD58A"/>
    <w:lvl w:ilvl="0">
      <w:start w:val="1"/>
      <w:numFmt w:val="decimal"/>
      <w:lvlText w:val="%1"/>
      <w:lvlJc w:val="left"/>
      <w:pPr>
        <w:ind w:left="824" w:hanging="420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."/>
      <w:lvlJc w:val="left"/>
      <w:pPr>
        <w:ind w:left="824" w:hanging="42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2280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84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2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0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8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40" w:hanging="360"/>
      </w:pPr>
      <w:rPr>
        <w:rFonts w:hint="default"/>
        <w:lang w:val="pl-PL" w:eastAsia="en-US" w:bidi="ar-SA"/>
      </w:rPr>
    </w:lvl>
  </w:abstractNum>
  <w:abstractNum w:abstractNumId="2">
    <w:nsid w:val="2DBE0D5A"/>
    <w:multiLevelType w:val="multilevel"/>
    <w:tmpl w:val="5BD2E932"/>
    <w:lvl w:ilvl="0">
      <w:start w:val="3"/>
      <w:numFmt w:val="decimal"/>
      <w:lvlText w:val="%1"/>
      <w:lvlJc w:val="left"/>
      <w:pPr>
        <w:ind w:left="828" w:hanging="560"/>
        <w:jc w:val="left"/>
      </w:pPr>
      <w:rPr>
        <w:rFonts w:hint="default"/>
        <w:lang w:val="pl-PL" w:eastAsia="en-US" w:bidi="ar-SA"/>
      </w:rPr>
    </w:lvl>
    <w:lvl w:ilvl="1">
      <w:start w:val="2"/>
      <w:numFmt w:val="decimal"/>
      <w:lvlText w:val="%1.%2"/>
      <w:lvlJc w:val="left"/>
      <w:pPr>
        <w:ind w:left="828" w:hanging="560"/>
        <w:jc w:val="right"/>
      </w:pPr>
      <w:rPr>
        <w:rFonts w:ascii="Times New Roman" w:eastAsia="Times New Roman" w:hAnsi="Times New Roman" w:cs="Times New Roman" w:hint="default"/>
        <w:b/>
        <w:bCs/>
        <w:spacing w:val="-5"/>
        <w:w w:val="100"/>
        <w:sz w:val="32"/>
        <w:szCs w:val="32"/>
        <w:lang w:val="pl-PL" w:eastAsia="en-US" w:bidi="ar-SA"/>
      </w:rPr>
    </w:lvl>
    <w:lvl w:ilvl="2">
      <w:start w:val="1"/>
      <w:numFmt w:val="decimal"/>
      <w:lvlText w:val="%3."/>
      <w:lvlJc w:val="left"/>
      <w:pPr>
        <w:ind w:left="780" w:hanging="30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3">
      <w:start w:val="1"/>
      <w:numFmt w:val="decimal"/>
      <w:lvlText w:val="%3.%4"/>
      <w:lvlJc w:val="left"/>
      <w:pPr>
        <w:ind w:left="824" w:hanging="4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64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88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31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3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15" w:hanging="420"/>
      </w:pPr>
      <w:rPr>
        <w:rFonts w:hint="default"/>
        <w:lang w:val="pl-PL" w:eastAsia="en-US" w:bidi="ar-SA"/>
      </w:rPr>
    </w:lvl>
  </w:abstractNum>
  <w:abstractNum w:abstractNumId="3">
    <w:nsid w:val="397E4B6C"/>
    <w:multiLevelType w:val="multilevel"/>
    <w:tmpl w:val="0650A7FA"/>
    <w:lvl w:ilvl="0">
      <w:start w:val="1"/>
      <w:numFmt w:val="decimal"/>
      <w:lvlText w:val="%1."/>
      <w:lvlJc w:val="left"/>
      <w:pPr>
        <w:ind w:left="806" w:hanging="414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824" w:hanging="4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62" w:hanging="42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704" w:hanging="4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646" w:hanging="4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588" w:hanging="4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531" w:hanging="4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73" w:hanging="4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15" w:hanging="420"/>
      </w:pPr>
      <w:rPr>
        <w:rFonts w:hint="default"/>
        <w:lang w:val="pl-PL" w:eastAsia="en-US" w:bidi="ar-SA"/>
      </w:rPr>
    </w:lvl>
  </w:abstractNum>
  <w:abstractNum w:abstractNumId="4">
    <w:nsid w:val="52EE4AD4"/>
    <w:multiLevelType w:val="multilevel"/>
    <w:tmpl w:val="3F38AB40"/>
    <w:lvl w:ilvl="0">
      <w:start w:val="5"/>
      <w:numFmt w:val="decimal"/>
      <w:lvlText w:val="%1"/>
      <w:lvlJc w:val="left"/>
      <w:pPr>
        <w:ind w:left="540" w:hanging="42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0" w:hanging="420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2388" w:hanging="426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917" w:hanging="42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686" w:hanging="42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455" w:hanging="42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224" w:hanging="42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93" w:hanging="42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762" w:hanging="426"/>
      </w:pPr>
      <w:rPr>
        <w:rFonts w:hint="default"/>
        <w:lang w:val="pl-PL" w:eastAsia="en-US" w:bidi="ar-SA"/>
      </w:rPr>
    </w:lvl>
  </w:abstractNum>
  <w:abstractNum w:abstractNumId="5">
    <w:nsid w:val="6431663A"/>
    <w:multiLevelType w:val="multilevel"/>
    <w:tmpl w:val="68562274"/>
    <w:lvl w:ilvl="0">
      <w:start w:val="2"/>
      <w:numFmt w:val="decimal"/>
      <w:lvlText w:val="%1"/>
      <w:lvlJc w:val="left"/>
      <w:pPr>
        <w:ind w:left="948" w:hanging="480"/>
        <w:jc w:val="left"/>
      </w:pPr>
      <w:rPr>
        <w:rFonts w:hint="default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48" w:hanging="480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2388" w:hanging="426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3245" w:hanging="426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10" w:hanging="42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75" w:hanging="42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40" w:hanging="42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705" w:hanging="42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70" w:hanging="426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16B5"/>
    <w:rsid w:val="00087DE4"/>
    <w:rsid w:val="000A2D95"/>
    <w:rsid w:val="001D2A8B"/>
    <w:rsid w:val="00212C76"/>
    <w:rsid w:val="00264D1F"/>
    <w:rsid w:val="002C1E3F"/>
    <w:rsid w:val="002D5118"/>
    <w:rsid w:val="00312CD9"/>
    <w:rsid w:val="003B0E3F"/>
    <w:rsid w:val="003E083C"/>
    <w:rsid w:val="003F18AE"/>
    <w:rsid w:val="003F4739"/>
    <w:rsid w:val="005167F3"/>
    <w:rsid w:val="007A2766"/>
    <w:rsid w:val="008116B5"/>
    <w:rsid w:val="009A2295"/>
    <w:rsid w:val="00AB2A42"/>
    <w:rsid w:val="00B7775B"/>
    <w:rsid w:val="00BB3456"/>
    <w:rsid w:val="00D768AB"/>
    <w:rsid w:val="00DA1452"/>
    <w:rsid w:val="00F6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116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116B5"/>
    <w:pPr>
      <w:spacing w:before="57"/>
      <w:ind w:left="480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8116B5"/>
    <w:pPr>
      <w:ind w:left="686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116B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8116B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8116B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16B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8116B5"/>
    <w:pPr>
      <w:ind w:left="2100" w:hanging="360"/>
    </w:pPr>
  </w:style>
  <w:style w:type="paragraph" w:styleId="Nagwek">
    <w:name w:val="header"/>
    <w:basedOn w:val="Normalny"/>
    <w:link w:val="NagwekZnak"/>
    <w:uiPriority w:val="99"/>
    <w:unhideWhenUsed/>
    <w:rsid w:val="00B777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775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777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75B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8116B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8116B5"/>
    <w:pPr>
      <w:spacing w:before="57"/>
      <w:ind w:left="480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link w:val="Nagwek2Znak"/>
    <w:uiPriority w:val="1"/>
    <w:qFormat/>
    <w:rsid w:val="008116B5"/>
    <w:pPr>
      <w:ind w:left="686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8116B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8116B5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8116B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116B5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1"/>
    <w:qFormat/>
    <w:rsid w:val="008116B5"/>
    <w:pPr>
      <w:ind w:left="2100" w:hanging="360"/>
    </w:pPr>
  </w:style>
  <w:style w:type="paragraph" w:styleId="Nagwek">
    <w:name w:val="header"/>
    <w:basedOn w:val="Normalny"/>
    <w:link w:val="NagwekZnak"/>
    <w:uiPriority w:val="99"/>
    <w:unhideWhenUsed/>
    <w:rsid w:val="00B777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7775B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B777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7775B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MARCONI</dc:creator>
  <cp:keywords/>
  <dc:description/>
  <cp:lastModifiedBy>arataj</cp:lastModifiedBy>
  <cp:revision>16</cp:revision>
  <dcterms:created xsi:type="dcterms:W3CDTF">2020-11-21T19:46:00Z</dcterms:created>
  <dcterms:modified xsi:type="dcterms:W3CDTF">2020-11-25T14:12:00Z</dcterms:modified>
</cp:coreProperties>
</file>